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291" w14:textId="77777777" w:rsidR="00F37F50" w:rsidRDefault="00F37F50" w:rsidP="00F37F50">
      <w:pPr>
        <w:pStyle w:val="Default"/>
      </w:pPr>
    </w:p>
    <w:p w14:paraId="2434C82F" w14:textId="77777777" w:rsidR="00F37F50" w:rsidRDefault="00F37F50" w:rsidP="00F37F50">
      <w:pPr>
        <w:pStyle w:val="Default"/>
        <w:jc w:val="center"/>
      </w:pPr>
      <w:r>
        <w:t xml:space="preserve"> </w:t>
      </w:r>
      <w:r>
        <w:rPr>
          <w:b/>
          <w:bCs/>
          <w:sz w:val="32"/>
          <w:szCs w:val="32"/>
          <w:u w:val="single"/>
        </w:rPr>
        <w:t xml:space="preserve">Summary of Major Contest Rules </w:t>
      </w:r>
    </w:p>
    <w:p w14:paraId="462C1DA9" w14:textId="77777777" w:rsidR="00495F69" w:rsidRDefault="00F37F50" w:rsidP="00F37F50">
      <w:pPr>
        <w:pStyle w:val="Default"/>
        <w:ind w:left="360" w:hanging="360"/>
        <w:rPr>
          <w:sz w:val="22"/>
          <w:szCs w:val="22"/>
        </w:rPr>
      </w:pPr>
      <w:r>
        <w:rPr>
          <w:sz w:val="22"/>
          <w:szCs w:val="22"/>
        </w:rPr>
        <w:t>1.</w:t>
      </w:r>
      <w:r>
        <w:rPr>
          <w:b/>
          <w:bCs/>
          <w:i/>
          <w:iCs/>
          <w:sz w:val="22"/>
          <w:szCs w:val="22"/>
        </w:rPr>
        <w:t xml:space="preserve">Reporting requirements for the PMTA-SMC Fleet Safety Awards – </w:t>
      </w:r>
      <w:r>
        <w:rPr>
          <w:sz w:val="22"/>
          <w:szCs w:val="22"/>
        </w:rPr>
        <w:t xml:space="preserve">Except as noted below, </w:t>
      </w:r>
      <w:r>
        <w:rPr>
          <w:b/>
          <w:bCs/>
          <w:sz w:val="22"/>
          <w:szCs w:val="22"/>
        </w:rPr>
        <w:t xml:space="preserve">ALL </w:t>
      </w:r>
      <w:r>
        <w:rPr>
          <w:sz w:val="22"/>
          <w:szCs w:val="22"/>
        </w:rPr>
        <w:t xml:space="preserve">mileage from PA domiciled fleet vehicles and </w:t>
      </w:r>
      <w:r>
        <w:rPr>
          <w:b/>
          <w:bCs/>
          <w:sz w:val="22"/>
          <w:szCs w:val="22"/>
        </w:rPr>
        <w:t xml:space="preserve">ALL </w:t>
      </w:r>
      <w:r>
        <w:rPr>
          <w:sz w:val="22"/>
          <w:szCs w:val="22"/>
        </w:rPr>
        <w:t xml:space="preserve">DOT accidents regardless of preventability, severity, fault, injuries/fatalities, or crash location, must be reported. Accidents </w:t>
      </w:r>
      <w:r>
        <w:rPr>
          <w:b/>
          <w:bCs/>
          <w:i/>
          <w:iCs/>
          <w:sz w:val="22"/>
          <w:szCs w:val="22"/>
        </w:rPr>
        <w:t xml:space="preserve">not reportable </w:t>
      </w:r>
      <w:r>
        <w:rPr>
          <w:sz w:val="22"/>
          <w:szCs w:val="22"/>
        </w:rPr>
        <w:t xml:space="preserve">for these awards </w:t>
      </w:r>
      <w:proofErr w:type="gramStart"/>
      <w:r>
        <w:rPr>
          <w:sz w:val="22"/>
          <w:szCs w:val="22"/>
        </w:rPr>
        <w:t>include:</w:t>
      </w:r>
      <w:proofErr w:type="gramEnd"/>
      <w:r>
        <w:rPr>
          <w:sz w:val="22"/>
          <w:szCs w:val="22"/>
        </w:rPr>
        <w:t xml:space="preserve"> fleet operated passenger vehicles, miscellaneous vehicles such as service trucks and wreckers, those in which the fleet vehicle was legally parked, debris thrown up by the vehicles tires, objects falling from overhead, and collisions with animals.</w:t>
      </w:r>
    </w:p>
    <w:p w14:paraId="6E8B9A87" w14:textId="77777777" w:rsidR="00495F69" w:rsidRDefault="00F37F50" w:rsidP="00F37F50">
      <w:pPr>
        <w:pStyle w:val="Default"/>
        <w:ind w:left="360" w:hanging="360"/>
        <w:rPr>
          <w:sz w:val="22"/>
          <w:szCs w:val="22"/>
        </w:rPr>
      </w:pPr>
      <w:r>
        <w:rPr>
          <w:sz w:val="22"/>
          <w:szCs w:val="22"/>
        </w:rPr>
        <w:t>2.</w:t>
      </w:r>
      <w:r>
        <w:rPr>
          <w:b/>
          <w:bCs/>
          <w:i/>
          <w:iCs/>
          <w:sz w:val="22"/>
          <w:szCs w:val="22"/>
        </w:rPr>
        <w:t xml:space="preserve">Eligibility – </w:t>
      </w:r>
      <w:r>
        <w:rPr>
          <w:sz w:val="22"/>
          <w:szCs w:val="22"/>
        </w:rPr>
        <w:t xml:space="preserve">At least 15% of a motor carrier’s total fleet miles traveled must be in the division for which the motor carrier has applied for recognition. For example, a motor carrier’s primary division may be </w:t>
      </w:r>
      <w:r>
        <w:rPr>
          <w:b/>
          <w:bCs/>
          <w:sz w:val="22"/>
          <w:szCs w:val="22"/>
        </w:rPr>
        <w:t xml:space="preserve">“Flat-Bed” </w:t>
      </w:r>
      <w:r>
        <w:rPr>
          <w:sz w:val="22"/>
          <w:szCs w:val="22"/>
        </w:rPr>
        <w:t xml:space="preserve">but also operates tank trucks and would like to enter the additional </w:t>
      </w:r>
      <w:r>
        <w:rPr>
          <w:b/>
          <w:bCs/>
          <w:sz w:val="22"/>
          <w:szCs w:val="22"/>
        </w:rPr>
        <w:t xml:space="preserve">“Tank Vehicle” </w:t>
      </w:r>
      <w:r>
        <w:rPr>
          <w:sz w:val="22"/>
          <w:szCs w:val="22"/>
        </w:rPr>
        <w:t xml:space="preserve">division. The mileage for the </w:t>
      </w:r>
      <w:r>
        <w:rPr>
          <w:b/>
          <w:bCs/>
          <w:sz w:val="22"/>
          <w:szCs w:val="22"/>
        </w:rPr>
        <w:t xml:space="preserve">“Tank Vehicle” </w:t>
      </w:r>
      <w:r>
        <w:rPr>
          <w:sz w:val="22"/>
          <w:szCs w:val="22"/>
        </w:rPr>
        <w:t xml:space="preserve">must equal a minimum of </w:t>
      </w:r>
      <w:r>
        <w:rPr>
          <w:b/>
          <w:bCs/>
          <w:sz w:val="22"/>
          <w:szCs w:val="22"/>
        </w:rPr>
        <w:t xml:space="preserve">15% </w:t>
      </w:r>
      <w:r>
        <w:rPr>
          <w:sz w:val="22"/>
          <w:szCs w:val="22"/>
        </w:rPr>
        <w:t xml:space="preserve">of the motor carriers </w:t>
      </w:r>
      <w:r>
        <w:rPr>
          <w:b/>
          <w:bCs/>
          <w:sz w:val="22"/>
          <w:szCs w:val="22"/>
        </w:rPr>
        <w:t xml:space="preserve">total </w:t>
      </w:r>
      <w:r>
        <w:rPr>
          <w:sz w:val="22"/>
          <w:szCs w:val="22"/>
        </w:rPr>
        <w:t xml:space="preserve">fleet vehicle </w:t>
      </w:r>
      <w:r>
        <w:rPr>
          <w:b/>
          <w:bCs/>
          <w:sz w:val="22"/>
          <w:szCs w:val="22"/>
        </w:rPr>
        <w:t xml:space="preserve">mileage </w:t>
      </w:r>
      <w:proofErr w:type="gramStart"/>
      <w:r>
        <w:rPr>
          <w:sz w:val="22"/>
          <w:szCs w:val="22"/>
        </w:rPr>
        <w:t>in order for</w:t>
      </w:r>
      <w:proofErr w:type="gramEnd"/>
      <w:r>
        <w:rPr>
          <w:sz w:val="22"/>
          <w:szCs w:val="22"/>
        </w:rPr>
        <w:t xml:space="preserve"> the carrier to be eligible to compete in the additional division. Motor carriers with less than 15% of their total mileage may still elect to break out the mileage and crashes for additional divisions, however, they would not be considered eligible for an award.</w:t>
      </w:r>
    </w:p>
    <w:p w14:paraId="264A064B" w14:textId="77777777" w:rsidR="00495F69" w:rsidRDefault="00F37F50" w:rsidP="00F37F50">
      <w:pPr>
        <w:pStyle w:val="Default"/>
        <w:ind w:left="360" w:hanging="360"/>
        <w:rPr>
          <w:sz w:val="22"/>
          <w:szCs w:val="22"/>
        </w:rPr>
      </w:pPr>
      <w:r>
        <w:rPr>
          <w:sz w:val="22"/>
          <w:szCs w:val="22"/>
        </w:rPr>
        <w:t>3.</w:t>
      </w:r>
      <w:r>
        <w:rPr>
          <w:b/>
          <w:bCs/>
          <w:i/>
          <w:iCs/>
          <w:sz w:val="22"/>
          <w:szCs w:val="22"/>
        </w:rPr>
        <w:t xml:space="preserve">Vehicles – </w:t>
      </w:r>
      <w:r>
        <w:rPr>
          <w:sz w:val="22"/>
          <w:szCs w:val="22"/>
        </w:rPr>
        <w:t xml:space="preserve">Except for accidents involving fleet-operated passenger vehicles, service vehicles, or similar miscellaneous equipment, accidents must be reported whether the fleet vehicle was owned, rented, short-term/long-term lease, </w:t>
      </w:r>
      <w:proofErr w:type="gramStart"/>
      <w:r>
        <w:rPr>
          <w:sz w:val="22"/>
          <w:szCs w:val="22"/>
        </w:rPr>
        <w:t>interchange</w:t>
      </w:r>
      <w:proofErr w:type="gramEnd"/>
      <w:r>
        <w:rPr>
          <w:sz w:val="22"/>
          <w:szCs w:val="22"/>
        </w:rPr>
        <w:t xml:space="preserve"> or similar arrangement.</w:t>
      </w:r>
    </w:p>
    <w:p w14:paraId="363D34DF" w14:textId="77777777" w:rsidR="00495F69" w:rsidRDefault="00F37F50" w:rsidP="00F37F50">
      <w:pPr>
        <w:pStyle w:val="Default"/>
        <w:ind w:left="360" w:hanging="360"/>
        <w:rPr>
          <w:sz w:val="22"/>
          <w:szCs w:val="22"/>
        </w:rPr>
      </w:pPr>
      <w:r>
        <w:rPr>
          <w:sz w:val="22"/>
          <w:szCs w:val="22"/>
        </w:rPr>
        <w:t>4.</w:t>
      </w:r>
      <w:r>
        <w:rPr>
          <w:b/>
          <w:bCs/>
          <w:i/>
          <w:iCs/>
          <w:sz w:val="22"/>
          <w:szCs w:val="22"/>
        </w:rPr>
        <w:t xml:space="preserve">Reporting of Accidents – </w:t>
      </w:r>
      <w:r>
        <w:rPr>
          <w:sz w:val="22"/>
          <w:szCs w:val="22"/>
        </w:rPr>
        <w:t xml:space="preserve">Reporting of Accidents, regardless of preventability is governed by applicable provisions of the </w:t>
      </w:r>
      <w:r>
        <w:rPr>
          <w:b/>
          <w:bCs/>
          <w:sz w:val="22"/>
          <w:szCs w:val="22"/>
        </w:rPr>
        <w:t xml:space="preserve">“Trucking Industry Guidelines for Recording Fleet Vehicle Accidents &amp; Determining Preventability”. </w:t>
      </w:r>
      <w:r>
        <w:rPr>
          <w:sz w:val="22"/>
          <w:szCs w:val="22"/>
        </w:rPr>
        <w:t>(Publication is available through ATA at 800-282-5463)</w:t>
      </w:r>
    </w:p>
    <w:p w14:paraId="6B5AC6C2" w14:textId="77777777" w:rsidR="00495F69" w:rsidRDefault="00F37F50" w:rsidP="00F37F50">
      <w:pPr>
        <w:pStyle w:val="Default"/>
        <w:ind w:left="360" w:hanging="360"/>
        <w:rPr>
          <w:b/>
          <w:bCs/>
          <w:i/>
          <w:iCs/>
          <w:sz w:val="22"/>
          <w:szCs w:val="22"/>
        </w:rPr>
      </w:pPr>
      <w:r>
        <w:rPr>
          <w:sz w:val="22"/>
          <w:szCs w:val="22"/>
        </w:rPr>
        <w:t>5.</w:t>
      </w:r>
      <w:r>
        <w:rPr>
          <w:b/>
          <w:bCs/>
          <w:i/>
          <w:iCs/>
          <w:sz w:val="22"/>
          <w:szCs w:val="22"/>
        </w:rPr>
        <w:t xml:space="preserve">Exclusions - Most common types of </w:t>
      </w:r>
      <w:proofErr w:type="gramStart"/>
      <w:r>
        <w:rPr>
          <w:b/>
          <w:bCs/>
          <w:i/>
          <w:iCs/>
          <w:sz w:val="22"/>
          <w:szCs w:val="22"/>
        </w:rPr>
        <w:t>NON-reportable</w:t>
      </w:r>
      <w:proofErr w:type="gramEnd"/>
      <w:r>
        <w:rPr>
          <w:b/>
          <w:bCs/>
          <w:i/>
          <w:iCs/>
          <w:sz w:val="22"/>
          <w:szCs w:val="22"/>
        </w:rPr>
        <w:t xml:space="preserve"> accidents –</w:t>
      </w:r>
    </w:p>
    <w:p w14:paraId="3F94D022" w14:textId="77777777" w:rsidR="00495F69" w:rsidRDefault="00F37F50" w:rsidP="00F37F50">
      <w:pPr>
        <w:pStyle w:val="Default"/>
        <w:ind w:left="360" w:hanging="360"/>
        <w:rPr>
          <w:sz w:val="22"/>
          <w:szCs w:val="22"/>
        </w:rPr>
      </w:pPr>
      <w:proofErr w:type="gramStart"/>
      <w:r>
        <w:rPr>
          <w:b/>
          <w:bCs/>
          <w:i/>
          <w:iCs/>
          <w:sz w:val="22"/>
          <w:szCs w:val="22"/>
        </w:rPr>
        <w:t>a)</w:t>
      </w:r>
      <w:r>
        <w:rPr>
          <w:sz w:val="22"/>
          <w:szCs w:val="22"/>
        </w:rPr>
        <w:t>“</w:t>
      </w:r>
      <w:proofErr w:type="gramEnd"/>
      <w:r>
        <w:rPr>
          <w:b/>
          <w:bCs/>
          <w:sz w:val="22"/>
          <w:szCs w:val="22"/>
        </w:rPr>
        <w:t xml:space="preserve">Wear &amp; Tear” damage: </w:t>
      </w:r>
      <w:r>
        <w:rPr>
          <w:sz w:val="22"/>
          <w:szCs w:val="22"/>
        </w:rPr>
        <w:t xml:space="preserve">Cumulative visible damage to bumpers, </w:t>
      </w:r>
      <w:proofErr w:type="spellStart"/>
      <w:r>
        <w:rPr>
          <w:sz w:val="22"/>
          <w:szCs w:val="22"/>
        </w:rPr>
        <w:t>rubrails</w:t>
      </w:r>
      <w:proofErr w:type="spellEnd"/>
      <w:r>
        <w:rPr>
          <w:sz w:val="22"/>
          <w:szCs w:val="22"/>
        </w:rPr>
        <w:t>, or other components installed and designed to absorb minor impact. Bending, breaking, cracking, or crushing is not considered “wear and tear” damage.</w:t>
      </w:r>
    </w:p>
    <w:p w14:paraId="15D7ED5C" w14:textId="77777777" w:rsidR="00495F69" w:rsidRDefault="00F37F50" w:rsidP="00F37F50">
      <w:pPr>
        <w:pStyle w:val="Default"/>
        <w:ind w:left="360" w:hanging="360"/>
        <w:rPr>
          <w:sz w:val="22"/>
          <w:szCs w:val="22"/>
        </w:rPr>
      </w:pPr>
      <w:proofErr w:type="gramStart"/>
      <w:r>
        <w:rPr>
          <w:b/>
          <w:bCs/>
          <w:i/>
          <w:iCs/>
          <w:sz w:val="22"/>
          <w:szCs w:val="22"/>
        </w:rPr>
        <w:t>b)</w:t>
      </w:r>
      <w:r>
        <w:rPr>
          <w:b/>
          <w:bCs/>
          <w:sz w:val="22"/>
          <w:szCs w:val="22"/>
        </w:rPr>
        <w:t>Properly</w:t>
      </w:r>
      <w:proofErr w:type="gramEnd"/>
      <w:r>
        <w:rPr>
          <w:b/>
          <w:bCs/>
          <w:sz w:val="22"/>
          <w:szCs w:val="22"/>
        </w:rPr>
        <w:t xml:space="preserve"> Parked Vehicle: </w:t>
      </w:r>
      <w:r>
        <w:rPr>
          <w:sz w:val="22"/>
          <w:szCs w:val="22"/>
        </w:rPr>
        <w:t>The fleet vehicle is properly parked and secured in a location where parking is legal. In a rural area, the fleet vehicle must be clear of all traveled lanes and emergency warning devices must be in place as required by law. A double-parked vehicle, or a vehicle parked in a location where parking is prohibited (regardless of local law or enforcement policy) is not covered by this exclusion.</w:t>
      </w:r>
    </w:p>
    <w:p w14:paraId="4947A13B" w14:textId="77777777" w:rsidR="00495F69" w:rsidRDefault="00F37F50" w:rsidP="00F37F50">
      <w:pPr>
        <w:pStyle w:val="Default"/>
        <w:ind w:left="360" w:hanging="360"/>
        <w:rPr>
          <w:sz w:val="22"/>
          <w:szCs w:val="22"/>
        </w:rPr>
      </w:pPr>
      <w:r>
        <w:rPr>
          <w:b/>
          <w:bCs/>
          <w:i/>
          <w:iCs/>
          <w:sz w:val="22"/>
          <w:szCs w:val="22"/>
        </w:rPr>
        <w:t>c)</w:t>
      </w:r>
      <w:r>
        <w:rPr>
          <w:b/>
          <w:bCs/>
          <w:sz w:val="22"/>
          <w:szCs w:val="22"/>
        </w:rPr>
        <w:t xml:space="preserve">Animals: </w:t>
      </w:r>
      <w:r>
        <w:rPr>
          <w:sz w:val="22"/>
          <w:szCs w:val="22"/>
        </w:rPr>
        <w:t>Collisions with animals are not reportable if death or injury is confined to the animal, or property damage is limited to that resulting directly from impact with the animal.</w:t>
      </w:r>
    </w:p>
    <w:p w14:paraId="33FA295F" w14:textId="77777777" w:rsidR="00495F69" w:rsidRDefault="00F37F50" w:rsidP="00F37F50">
      <w:pPr>
        <w:pStyle w:val="Default"/>
        <w:ind w:left="360" w:hanging="360"/>
        <w:rPr>
          <w:sz w:val="22"/>
          <w:szCs w:val="22"/>
        </w:rPr>
      </w:pPr>
      <w:r>
        <w:rPr>
          <w:b/>
          <w:bCs/>
          <w:i/>
          <w:iCs/>
          <w:sz w:val="22"/>
          <w:szCs w:val="22"/>
        </w:rPr>
        <w:t>d)</w:t>
      </w:r>
      <w:r>
        <w:rPr>
          <w:b/>
          <w:bCs/>
          <w:sz w:val="22"/>
          <w:szCs w:val="22"/>
        </w:rPr>
        <w:t xml:space="preserve">Road Debris: </w:t>
      </w:r>
      <w:r>
        <w:rPr>
          <w:sz w:val="22"/>
          <w:szCs w:val="22"/>
        </w:rPr>
        <w:t>Rocks, gravel or similar debris kicked up by traffic.</w:t>
      </w:r>
    </w:p>
    <w:p w14:paraId="0D357C48" w14:textId="77777777" w:rsidR="00495F69" w:rsidRDefault="00F37F50" w:rsidP="00F37F50">
      <w:pPr>
        <w:pStyle w:val="Default"/>
        <w:ind w:left="360" w:hanging="360"/>
        <w:rPr>
          <w:sz w:val="22"/>
          <w:szCs w:val="22"/>
        </w:rPr>
      </w:pPr>
      <w:proofErr w:type="gramStart"/>
      <w:r>
        <w:rPr>
          <w:b/>
          <w:bCs/>
          <w:i/>
          <w:iCs/>
          <w:sz w:val="22"/>
          <w:szCs w:val="22"/>
        </w:rPr>
        <w:t>e)</w:t>
      </w:r>
      <w:r>
        <w:rPr>
          <w:b/>
          <w:bCs/>
          <w:sz w:val="22"/>
          <w:szCs w:val="22"/>
        </w:rPr>
        <w:t>Flying</w:t>
      </w:r>
      <w:proofErr w:type="gramEnd"/>
      <w:r>
        <w:rPr>
          <w:b/>
          <w:bCs/>
          <w:sz w:val="22"/>
          <w:szCs w:val="22"/>
        </w:rPr>
        <w:t xml:space="preserve">/Falling Objects: </w:t>
      </w:r>
      <w:r>
        <w:rPr>
          <w:sz w:val="22"/>
          <w:szCs w:val="22"/>
        </w:rPr>
        <w:t>Tree limbs or other debris propelled by wind, or debris falling from a construction site.</w:t>
      </w:r>
    </w:p>
    <w:p w14:paraId="4CD493E5" w14:textId="77777777" w:rsidR="00495F69" w:rsidRDefault="00F37F50" w:rsidP="00F37F50">
      <w:pPr>
        <w:pStyle w:val="Default"/>
        <w:ind w:left="360" w:hanging="360"/>
        <w:rPr>
          <w:sz w:val="22"/>
          <w:szCs w:val="22"/>
        </w:rPr>
      </w:pPr>
      <w:proofErr w:type="gramStart"/>
      <w:r>
        <w:rPr>
          <w:b/>
          <w:bCs/>
          <w:i/>
          <w:iCs/>
          <w:sz w:val="22"/>
          <w:szCs w:val="22"/>
        </w:rPr>
        <w:t>f)</w:t>
      </w:r>
      <w:r>
        <w:rPr>
          <w:b/>
          <w:bCs/>
          <w:sz w:val="22"/>
          <w:szCs w:val="22"/>
        </w:rPr>
        <w:t>Ice</w:t>
      </w:r>
      <w:proofErr w:type="gramEnd"/>
      <w:r>
        <w:rPr>
          <w:b/>
          <w:bCs/>
          <w:sz w:val="22"/>
          <w:szCs w:val="22"/>
        </w:rPr>
        <w:t xml:space="preserve">/Snow: </w:t>
      </w:r>
      <w:r>
        <w:rPr>
          <w:sz w:val="22"/>
          <w:szCs w:val="22"/>
        </w:rPr>
        <w:t>Ice or snow falling on or off a vehicle</w:t>
      </w:r>
    </w:p>
    <w:p w14:paraId="6F4B48AF" w14:textId="77777777" w:rsidR="00495F69" w:rsidRDefault="00F37F50" w:rsidP="00F37F50">
      <w:pPr>
        <w:pStyle w:val="Default"/>
        <w:ind w:left="360" w:hanging="360"/>
        <w:rPr>
          <w:sz w:val="22"/>
          <w:szCs w:val="22"/>
        </w:rPr>
      </w:pPr>
      <w:r>
        <w:rPr>
          <w:sz w:val="22"/>
          <w:szCs w:val="22"/>
        </w:rPr>
        <w:t>6.</w:t>
      </w:r>
      <w:r>
        <w:rPr>
          <w:b/>
          <w:bCs/>
          <w:i/>
          <w:iCs/>
          <w:sz w:val="22"/>
          <w:szCs w:val="22"/>
        </w:rPr>
        <w:t xml:space="preserve">President’s Trophy – </w:t>
      </w:r>
      <w:r>
        <w:rPr>
          <w:sz w:val="22"/>
          <w:szCs w:val="22"/>
        </w:rPr>
        <w:t>Motor Carriers who wish to be considered for the President’s Trophy must submit a summary description of their fleet safety program and industry safety activities in four (4) pages or less.</w:t>
      </w:r>
    </w:p>
    <w:p w14:paraId="17F06EF2" w14:textId="415AF705" w:rsidR="00F37F50" w:rsidRDefault="00F37F50" w:rsidP="00F37F50">
      <w:pPr>
        <w:pStyle w:val="Default"/>
        <w:ind w:left="360" w:hanging="360"/>
        <w:rPr>
          <w:sz w:val="22"/>
          <w:szCs w:val="22"/>
        </w:rPr>
      </w:pPr>
      <w:r>
        <w:rPr>
          <w:sz w:val="22"/>
          <w:szCs w:val="22"/>
        </w:rPr>
        <w:t>7.</w:t>
      </w:r>
      <w:r>
        <w:rPr>
          <w:b/>
          <w:bCs/>
          <w:i/>
          <w:iCs/>
          <w:sz w:val="22"/>
          <w:szCs w:val="22"/>
        </w:rPr>
        <w:t xml:space="preserve">Contest Participation – </w:t>
      </w:r>
      <w:r>
        <w:rPr>
          <w:sz w:val="22"/>
          <w:szCs w:val="22"/>
        </w:rPr>
        <w:t xml:space="preserve">In addition to the recognition given to winning fleets, contest participation is a major source of the trucking industry’s own accident rate information. Fleets are urged to submit completed applications to PMTA-SMC Fleet Safety Awards via fax 717-761-8434, mail – 910 Linda Lane, Camp Hill, PA 17011; or email – </w:t>
      </w:r>
      <w:r>
        <w:rPr>
          <w:color w:val="0000FF"/>
          <w:sz w:val="22"/>
          <w:szCs w:val="22"/>
        </w:rPr>
        <w:t>jrigney@pmta.org</w:t>
      </w:r>
      <w:r>
        <w:rPr>
          <w:sz w:val="22"/>
          <w:szCs w:val="22"/>
        </w:rPr>
        <w:t>8.</w:t>
      </w:r>
      <w:r>
        <w:rPr>
          <w:b/>
          <w:bCs/>
          <w:i/>
          <w:iCs/>
          <w:sz w:val="22"/>
          <w:szCs w:val="22"/>
        </w:rPr>
        <w:t xml:space="preserve">Further Information- </w:t>
      </w:r>
      <w:r>
        <w:rPr>
          <w:sz w:val="22"/>
          <w:szCs w:val="22"/>
        </w:rPr>
        <w:t xml:space="preserve">Contact </w:t>
      </w:r>
      <w:r w:rsidR="00495F69">
        <w:rPr>
          <w:sz w:val="22"/>
          <w:szCs w:val="22"/>
        </w:rPr>
        <w:t>John Rigney</w:t>
      </w:r>
      <w:r>
        <w:rPr>
          <w:sz w:val="22"/>
          <w:szCs w:val="22"/>
        </w:rPr>
        <w:t xml:space="preserve"> at (717)761-7122</w:t>
      </w:r>
      <w:r w:rsidR="00495F69">
        <w:rPr>
          <w:sz w:val="22"/>
          <w:szCs w:val="22"/>
        </w:rPr>
        <w:t xml:space="preserve"> </w:t>
      </w:r>
      <w:proofErr w:type="spellStart"/>
      <w:r w:rsidR="00495F69">
        <w:rPr>
          <w:sz w:val="22"/>
          <w:szCs w:val="22"/>
        </w:rPr>
        <w:t>ext</w:t>
      </w:r>
      <w:proofErr w:type="spellEnd"/>
      <w:r w:rsidR="00495F69">
        <w:rPr>
          <w:sz w:val="22"/>
          <w:szCs w:val="22"/>
        </w:rPr>
        <w:t xml:space="preserve"> 102.</w:t>
      </w:r>
    </w:p>
    <w:p w14:paraId="031673C3" w14:textId="77777777" w:rsidR="00DC4613" w:rsidRDefault="00F06672"/>
    <w:sectPr w:rsidR="00DC4613" w:rsidSect="00AA27EF">
      <w:pgSz w:w="12240" w:h="16340"/>
      <w:pgMar w:top="1871" w:right="1162" w:bottom="1440" w:left="12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50"/>
    <w:rsid w:val="00495F69"/>
    <w:rsid w:val="00674D38"/>
    <w:rsid w:val="00B604EE"/>
    <w:rsid w:val="00F06672"/>
    <w:rsid w:val="00F3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DF04"/>
  <w15:chartTrackingRefBased/>
  <w15:docId w15:val="{A34D8638-F36E-4AF7-9E52-CFFAD5A8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F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Rigney</dc:creator>
  <cp:keywords/>
  <dc:description/>
  <cp:lastModifiedBy>John Rigney</cp:lastModifiedBy>
  <cp:revision>2</cp:revision>
  <dcterms:created xsi:type="dcterms:W3CDTF">2022-01-06T18:06:00Z</dcterms:created>
  <dcterms:modified xsi:type="dcterms:W3CDTF">2022-01-06T18:06:00Z</dcterms:modified>
</cp:coreProperties>
</file>